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49530</wp:posOffset>
            </wp:positionV>
            <wp:extent cx="3505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86995</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Earliest Event reported):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99060</wp:posOffset>
            </wp:positionV>
            <wp:extent cx="3505835" cy="95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5835" cy="951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Grocery Outlet Holding Corp.</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81" w:lineRule="exact"/>
        <w:rPr>
          <w:sz w:val="24"/>
          <w:szCs w:val="24"/>
          <w:color w:val="auto"/>
        </w:rPr>
      </w:pPr>
    </w:p>
    <w:tbl>
      <w:tblPr>
        <w:tblLayout w:type="fixed"/>
        <w:tblInd w:w="580" w:type="dxa"/>
        <w:tblCellMar>
          <w:top w:w="0" w:type="dxa"/>
          <w:left w:w="0" w:type="dxa"/>
          <w:bottom w:w="0" w:type="dxa"/>
          <w:right w:w="0" w:type="dxa"/>
        </w:tblCellMar>
      </w:tblPr>
      <w:tr>
        <w:trPr>
          <w:trHeight w:val="227"/>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9"/>
              </w:rPr>
              <w:t>001-38950</w:t>
            </w: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49"/>
        </w:trPr>
        <w:tc>
          <w:tcPr>
            <w:tcW w:w="290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40" w:type="dxa"/>
            <w:vAlign w:val="bottom"/>
          </w:tcPr>
          <w:p>
            <w:pPr>
              <w:jc w:val="center"/>
              <w:ind w:left="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5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line="190" w:lineRule="exact"/>
              <w:rPr>
                <w:sz w:val="20"/>
                <w:szCs w:val="20"/>
                <w:color w:val="auto"/>
              </w:rPr>
            </w:pPr>
            <w:r>
              <w:rPr>
                <w:rFonts w:ascii="Times New Roman" w:cs="Times New Roman" w:eastAsia="Times New Roman" w:hAnsi="Times New Roman"/>
                <w:sz w:val="18"/>
                <w:szCs w:val="18"/>
                <w:b w:val="1"/>
                <w:bCs w:val="1"/>
                <w:color w:val="auto"/>
              </w:rPr>
              <w:t>5650 Hollis Street,</w:t>
            </w:r>
          </w:p>
        </w:tc>
        <w:tc>
          <w:tcPr>
            <w:tcW w:w="4580" w:type="dxa"/>
            <w:vAlign w:val="bottom"/>
          </w:tcPr>
          <w:p>
            <w:pPr>
              <w:spacing w:after="0"/>
              <w:rPr>
                <w:sz w:val="16"/>
                <w:szCs w:val="16"/>
                <w:color w:val="auto"/>
              </w:rPr>
            </w:pPr>
          </w:p>
        </w:tc>
        <w:tc>
          <w:tcPr>
            <w:tcW w:w="19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27"/>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Emeryville, California</w:t>
            </w:r>
          </w:p>
        </w:tc>
        <w:tc>
          <w:tcPr>
            <w:tcW w:w="45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spacing w:after="0"/>
              <w:rPr>
                <w:sz w:val="16"/>
                <w:szCs w:val="16"/>
                <w:color w:val="auto"/>
              </w:rPr>
            </w:pP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(510) 845-1999</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2900" w:type="dxa"/>
            <w:vAlign w:val="bottom"/>
          </w:tcPr>
          <w:p>
            <w:pPr>
              <w:spacing w:after="0"/>
              <w:rPr>
                <w:sz w:val="24"/>
                <w:szCs w:val="24"/>
                <w:color w:val="auto"/>
              </w:rPr>
            </w:pPr>
          </w:p>
        </w:tc>
        <w:tc>
          <w:tcPr>
            <w:tcW w:w="45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520"/>
        <w:spacing w:after="0" w:line="27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4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36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436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6" w:lineRule="exact"/>
        <w:rPr>
          <w:sz w:val="24"/>
          <w:szCs w:val="24"/>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87630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113665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2026 annual meeting of stockholders (the "Annual Meeting") on June 1, 2026.</w:t>
      </w:r>
    </w:p>
    <w:p>
      <w:pPr>
        <w:spacing w:after="0" w:line="14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results from the Annual Meeting were as follows:</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ten directors were re-elected to the Company's Board of Directors, to serve until the Company's 2027 annual meeting of stockholders or until their respective successors have been duly elected and qualified, or until such director’s earlier resignation, retirement or other termination of service. Each director received the number of votes set forth below.</w:t>
      </w:r>
    </w:p>
    <w:p>
      <w:pPr>
        <w:spacing w:after="0" w:line="8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78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2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Frances L. Allen</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80,439,794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434,267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"Jeb" E. Bachman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80,151,617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727,576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Kay Haben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76,889,676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3,985,086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Carey F. Jaros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79,949,819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924,420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K. Kobayashi</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80,285,000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594,493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71,285,585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9,598,222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Lawrence "Chip" P. Molloy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80,205,199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668,999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Potter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80,330,367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572,989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Felicia D. Thornton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80,448,816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R. York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70,124,702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10,773,593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to serve as the Company’s independent registered public accounting firm for the fiscal year ending January 2, 2027 was approved by stockholders. The voting results were as follows:</w:t>
      </w:r>
    </w:p>
    <w:p>
      <w:pPr>
        <w:spacing w:after="0" w:line="88"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326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For</w:t>
            </w:r>
          </w:p>
        </w:tc>
        <w:tc>
          <w:tcPr>
            <w:tcW w:w="328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160" w:type="dxa"/>
            <w:vAlign w:val="bottom"/>
          </w:tcPr>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3"/>
        </w:trPr>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88,142,042</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158,385</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192,103</w:t>
            </w:r>
          </w:p>
        </w:tc>
      </w:tr>
    </w:tbl>
    <w:p>
      <w:pPr>
        <w:spacing w:after="0" w:line="200" w:lineRule="exact"/>
        <w:rPr>
          <w:sz w:val="20"/>
          <w:szCs w:val="20"/>
          <w:color w:val="auto"/>
        </w:rPr>
      </w:pPr>
    </w:p>
    <w:p>
      <w:pPr>
        <w:spacing w:after="0" w:line="32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resolution on the compensation of the Company’s named executive officers for the fiscal year ended January 3,</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was approved by stockholders. The voting results were as follows:</w:t>
      </w:r>
    </w:p>
    <w:p>
      <w:pPr>
        <w:spacing w:after="0" w:line="12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4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5"/>
        </w:trPr>
        <w:tc>
          <w:tcPr>
            <w:tcW w:w="2440" w:type="dxa"/>
            <w:vAlign w:val="bottom"/>
            <w:gridSpan w:val="2"/>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28"/>
        </w:trPr>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79,042,800</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1,842,674</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220,455</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 non-binding advisory resolution to hold future advisory votes on the compensation of the Company’s named executive officers every year. Stockholders had the option of recommending an advisory vote every year, every two years, or every three years or abstaining from making a recommendation. Each option received the number of votes set forth below.</w:t>
      </w:r>
    </w:p>
    <w:p>
      <w:pPr>
        <w:spacing w:after="0" w:line="8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Two Years</w:t>
            </w:r>
          </w:p>
        </w:tc>
        <w:tc>
          <w:tcPr>
            <w:tcW w:w="19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1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5"/>
        </w:trPr>
        <w:tc>
          <w:tcPr>
            <w:tcW w:w="196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28"/>
        </w:trPr>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80,293,428</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734,033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65,654</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7,386,601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 consideration of the stockholder vote, the Company has determined to hold future votes on executive compensation every year until the next stockholder vote on the frequency of these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2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Grocery Outlet Holding Corp.</w:t>
            </w:r>
          </w:p>
        </w:tc>
      </w:tr>
      <w:tr>
        <w:trPr>
          <w:trHeight w:val="49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Luke D. Thompson</w:t>
            </w:r>
          </w:p>
        </w:tc>
      </w:tr>
      <w:tr>
        <w:trPr>
          <w:trHeight w:val="218"/>
        </w:trPr>
        <w:tc>
          <w:tcPr>
            <w:tcW w:w="3220" w:type="dxa"/>
            <w:vAlign w:val="bottom"/>
          </w:tcPr>
          <w:p>
            <w:pPr>
              <w:spacing w:after="0"/>
              <w:rPr>
                <w:sz w:val="18"/>
                <w:szCs w:val="18"/>
                <w:color w:val="auto"/>
              </w:rPr>
            </w:pPr>
          </w:p>
        </w:tc>
        <w:tc>
          <w:tcPr>
            <w:tcW w:w="2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D. Thompson</w:t>
            </w:r>
          </w:p>
        </w:tc>
      </w:tr>
      <w:tr>
        <w:trPr>
          <w:trHeight w:val="180"/>
        </w:trPr>
        <w:tc>
          <w:tcPr>
            <w:tcW w:w="3220" w:type="dxa"/>
            <w:vAlign w:val="bottom"/>
          </w:tcPr>
          <w:p>
            <w:pPr>
              <w:spacing w:after="0"/>
              <w:rPr>
                <w:sz w:val="15"/>
                <w:szCs w:val="15"/>
                <w:color w:val="auto"/>
              </w:rPr>
            </w:pPr>
          </w:p>
        </w:tc>
        <w:tc>
          <w:tcPr>
            <w:tcW w:w="2320" w:type="dxa"/>
            <w:vAlign w:val="bottom"/>
          </w:tcPr>
          <w:p>
            <w:pPr>
              <w:ind w:left="16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3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2026-06-03T15:21:21Z</dcterms:created>
  <dcterms:modified xsi:type="dcterms:W3CDTF">2026-06-03T15:21:21Z</dcterms:modified>
</cp:coreProperties>
</file>