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Grocery Outlet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Partners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5,502,115.00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5,502,115.00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5,502,115.00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5,502,115.00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5,502,115.00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5,502,115.00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Eduardo Marques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5,502,115.00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5,502,115.00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5,502,115.00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Grocery Outlet Holding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5650 Hollis Street, Emeryville, California 94608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Pertento Partners LLP Pertento Advisors LLC Eduardo Marques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Pertento Partners LLP 67 Grosvenor Street London W1K 3JN United Kingdom Pertento Advisors LLC 67 Grosvenor Street London W1K 3JN United Kingdom Eduardo Marques 67 Grosvenor Street London W1K 3JN United Kingdom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Pertento Partners LLP -United Kingdom Pertento Advisors LLC - Delaware Eduardo Marques -Brazil</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Pertento Partners LLP - 5,502,115 Pertento Advisors LLC - 5,502,115 Eduardo Marques - 5,502,115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Pertento Partners LLP - 5.6% Pertento Advisors LLC - 5.6% Eduardo Marques - 5.6%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Pertento Partners LLP - 0 Pertento Advisors LLC - 0 Eduardo Marques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Pertento Partners LLP - 5,502,115 Pertento Advisors LLC - 5,502,115 Eduardo Marques - 5,502,115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Pertento Partners LLP - 0 Pertento Advisors LLC - 0 Eduardo Marques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Pertento Partners LLP - 5,502,115 Pertento Advisors LLC - 5,502,115 Eduardo Marques - 5,502,115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Pertento Partners LLP and Pertento Advisors LLC. None of those advisory clients may be deemed to beneficially own more than 5% of the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Pertento Partners LLP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Eduardo Marques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Eduardo Marques, Managing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Pertento Advisors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Eduardo Marques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Eduardo Marques, Authorized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Eduardo Marques</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Eduardo Marques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Eduardo Marques</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4" w:name="p15053787_exh-a.htm"/>
      <w:bookmarkStart w:id="25" w:name="ksp15053787_exha"/>
      <w:bookmarkEnd w:id="24"/>
      <w:bookmarkEnd w:id="25"/>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August 19, 2026 relating to the Common Stock, par value $0.001 per share, of Grocery Outlet Holding Corp. shall be filed on behalf of the undersigned.</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PERTENTO PARTNERS LLP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15" w:type="dxa"/>
        <w:jc w:val="left"/>
        <w:tblInd w:w="0" w:type="dxa"/>
        <w:tblLayout w:type="fixed"/>
        <w:tblCellMar>
          <w:top w:w="0" w:type="dxa"/>
          <w:left w:w="0" w:type="dxa"/>
          <w:bottom w:w="0" w:type="dxa"/>
          <w:right w:w="0" w:type="dxa"/>
        </w:tblCellMar>
      </w:tblPr>
      <w:tblGrid>
        <w:gridCol w:w="75"/>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PERTENTO ADVISORS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EDUARDO MARQUES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1410</Words>
  <Characters>7320</Characters>
  <CharactersWithSpaces>8684</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