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50800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10-K/A</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99060</wp:posOffset>
            </wp:positionV>
            <wp:extent cx="3274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400" w:hanging="334"/>
        <w:spacing w:after="0"/>
        <w:tabs>
          <w:tab w:leader="none" w:pos="4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2,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400" w:hanging="334"/>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57150</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Grocery Outlet Holding 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55880</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2"/>
          </w:tcPr>
          <w:p>
            <w:pPr>
              <w:jc w:val="center"/>
              <w:ind w:left="815"/>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tcPr>
          <w:p>
            <w:pPr>
              <w:jc w:val="right"/>
              <w:ind w:right="754"/>
              <w:spacing w:after="0"/>
              <w:rPr>
                <w:sz w:val="20"/>
                <w:szCs w:val="20"/>
                <w:color w:val="auto"/>
              </w:rPr>
            </w:pPr>
            <w:r>
              <w:rPr>
                <w:rFonts w:ascii="Arial" w:cs="Arial" w:eastAsia="Arial" w:hAnsi="Arial"/>
                <w:sz w:val="18"/>
                <w:szCs w:val="18"/>
                <w:b w:val="1"/>
                <w:bCs w:val="1"/>
                <w:color w:val="auto"/>
              </w:rPr>
              <w:t>47-1874201</w:t>
            </w:r>
          </w:p>
        </w:tc>
      </w:tr>
      <w:tr>
        <w:trPr>
          <w:trHeight w:val="180"/>
        </w:trPr>
        <w:tc>
          <w:tcPr>
            <w:tcW w:w="3700" w:type="dxa"/>
            <w:vAlign w:val="bottom"/>
            <w:gridSpan w:val="2"/>
          </w:tcPr>
          <w:p>
            <w:pPr>
              <w:jc w:val="center"/>
              <w:ind w:left="815"/>
              <w:spacing w:after="0" w:line="181" w:lineRule="exact"/>
              <w:rPr>
                <w:sz w:val="20"/>
                <w:szCs w:val="20"/>
                <w:color w:val="auto"/>
              </w:rPr>
            </w:pPr>
            <w:r>
              <w:rPr>
                <w:rFonts w:ascii="Arial" w:cs="Arial" w:eastAsia="Arial" w:hAnsi="Arial"/>
                <w:sz w:val="18"/>
                <w:szCs w:val="18"/>
                <w:b w:val="1"/>
                <w:bCs w:val="1"/>
                <w:color w:val="auto"/>
                <w:w w:val="90"/>
              </w:rPr>
              <w:t>(State or other jurisdiction of</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tcPr>
          <w:p>
            <w:pPr>
              <w:ind w:left="1040"/>
              <w:spacing w:after="0" w:line="181" w:lineRule="exact"/>
              <w:rPr>
                <w:sz w:val="20"/>
                <w:szCs w:val="20"/>
                <w:color w:val="auto"/>
              </w:rPr>
            </w:pPr>
            <w:r>
              <w:rPr>
                <w:rFonts w:ascii="Arial" w:cs="Arial" w:eastAsia="Arial" w:hAnsi="Arial"/>
                <w:sz w:val="18"/>
                <w:szCs w:val="18"/>
                <w:b w:val="1"/>
                <w:bCs w:val="1"/>
                <w:color w:val="auto"/>
              </w:rPr>
              <w:t>(I.R.S. Employer</w:t>
            </w:r>
          </w:p>
        </w:tc>
      </w:tr>
      <w:tr>
        <w:trPr>
          <w:trHeight w:val="234"/>
        </w:trPr>
        <w:tc>
          <w:tcPr>
            <w:tcW w:w="3700" w:type="dxa"/>
            <w:vAlign w:val="bottom"/>
            <w:gridSpan w:val="2"/>
          </w:tcPr>
          <w:p>
            <w:pPr>
              <w:jc w:val="center"/>
              <w:ind w:left="815"/>
              <w:spacing w:after="0"/>
              <w:rPr>
                <w:sz w:val="20"/>
                <w:szCs w:val="20"/>
                <w:color w:val="auto"/>
              </w:rPr>
            </w:pPr>
            <w:r>
              <w:rPr>
                <w:rFonts w:ascii="Arial" w:cs="Arial" w:eastAsia="Arial" w:hAnsi="Arial"/>
                <w:sz w:val="18"/>
                <w:szCs w:val="18"/>
                <w:b w:val="1"/>
                <w:bCs w:val="1"/>
                <w:color w:val="auto"/>
                <w:w w:val="91"/>
              </w:rPr>
              <w:t>incorporation or organization)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tcPr>
          <w:p>
            <w:pPr>
              <w:jc w:val="center"/>
              <w:ind w:left="334"/>
              <w:spacing w:after="0"/>
              <w:rPr>
                <w:sz w:val="20"/>
                <w:szCs w:val="20"/>
                <w:color w:val="auto"/>
              </w:rPr>
            </w:pPr>
            <w:r>
              <w:rPr>
                <w:rFonts w:ascii="Arial" w:cs="Arial" w:eastAsia="Arial" w:hAnsi="Arial"/>
                <w:sz w:val="18"/>
                <w:szCs w:val="18"/>
                <w:b w:val="1"/>
                <w:bCs w:val="1"/>
                <w:color w:val="auto"/>
                <w:w w:val="92"/>
              </w:rPr>
              <w:t>Identification No.)</w:t>
            </w:r>
          </w:p>
        </w:tc>
      </w:tr>
      <w:tr>
        <w:trPr>
          <w:trHeight w:val="332"/>
        </w:trPr>
        <w:tc>
          <w:tcPr>
            <w:tcW w:w="7320" w:type="dxa"/>
            <w:vAlign w:val="bottom"/>
            <w:gridSpan w:val="7"/>
          </w:tcPr>
          <w:p>
            <w:pPr>
              <w:jc w:val="center"/>
              <w:ind w:right="2720"/>
              <w:spacing w:after="0"/>
              <w:rPr>
                <w:sz w:val="20"/>
                <w:szCs w:val="20"/>
                <w:color w:val="auto"/>
              </w:rPr>
            </w:pPr>
            <w:r>
              <w:rPr>
                <w:rFonts w:ascii="Arial" w:cs="Arial" w:eastAsia="Arial" w:hAnsi="Arial"/>
                <w:sz w:val="18"/>
                <w:szCs w:val="18"/>
                <w:b w:val="1"/>
                <w:bCs w:val="1"/>
                <w:color w:val="auto"/>
                <w:w w:val="92"/>
              </w:rPr>
              <w:t>5650 Hollis Street, Emeryville, California</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tcPr>
          <w:p>
            <w:pPr>
              <w:jc w:val="right"/>
              <w:ind w:right="974"/>
              <w:spacing w:after="0"/>
              <w:rPr>
                <w:sz w:val="20"/>
                <w:szCs w:val="20"/>
                <w:color w:val="auto"/>
              </w:rPr>
            </w:pPr>
            <w:r>
              <w:rPr>
                <w:rFonts w:ascii="Arial" w:cs="Arial" w:eastAsia="Arial" w:hAnsi="Arial"/>
                <w:sz w:val="18"/>
                <w:szCs w:val="18"/>
                <w:b w:val="1"/>
                <w:bCs w:val="1"/>
                <w:color w:val="auto"/>
              </w:rPr>
              <w:t>94608</w:t>
            </w:r>
          </w:p>
        </w:tc>
      </w:tr>
      <w:tr>
        <w:trPr>
          <w:trHeight w:val="210"/>
        </w:trPr>
        <w:tc>
          <w:tcPr>
            <w:tcW w:w="3700" w:type="dxa"/>
            <w:vAlign w:val="bottom"/>
            <w:gridSpan w:val="2"/>
          </w:tcPr>
          <w:p>
            <w:pPr>
              <w:jc w:val="center"/>
              <w:ind w:left="815"/>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jc w:val="center"/>
              <w:ind w:left="334"/>
              <w:spacing w:after="0"/>
              <w:rPr>
                <w:sz w:val="20"/>
                <w:szCs w:val="20"/>
                <w:color w:val="auto"/>
              </w:rPr>
            </w:pPr>
            <w:r>
              <w:rPr>
                <w:rFonts w:ascii="Arial" w:cs="Arial" w:eastAsia="Arial" w:hAnsi="Arial"/>
                <w:sz w:val="16"/>
                <w:szCs w:val="16"/>
                <w:b w:val="1"/>
                <w:bCs w:val="1"/>
                <w:color w:val="auto"/>
                <w:w w:val="96"/>
              </w:rPr>
              <w:t>(Zip Code)</w:t>
            </w:r>
          </w:p>
        </w:tc>
      </w:tr>
      <w:tr>
        <w:trPr>
          <w:trHeight w:val="235"/>
        </w:trPr>
        <w:tc>
          <w:tcPr>
            <w:tcW w:w="3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gridSpan w:val="3"/>
          </w:tcPr>
          <w:p>
            <w:pPr>
              <w:jc w:val="center"/>
              <w:ind w:left="597"/>
              <w:spacing w:after="0"/>
              <w:rPr>
                <w:sz w:val="20"/>
                <w:szCs w:val="20"/>
                <w:color w:val="auto"/>
              </w:rPr>
            </w:pPr>
            <w:r>
              <w:rPr>
                <w:rFonts w:ascii="Arial" w:cs="Arial" w:eastAsia="Arial" w:hAnsi="Arial"/>
                <w:sz w:val="18"/>
                <w:szCs w:val="18"/>
                <w:b w:val="1"/>
                <w:bCs w:val="1"/>
                <w:color w:val="auto"/>
                <w:w w:val="90"/>
              </w:rPr>
              <w:t>(510) 845-1999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60" w:type="dxa"/>
            <w:vAlign w:val="bottom"/>
            <w:gridSpan w:val="6"/>
          </w:tcPr>
          <w:p>
            <w:pPr>
              <w:jc w:val="center"/>
              <w:ind w:right="1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168"/>
        </w:trPr>
        <w:tc>
          <w:tcPr>
            <w:tcW w:w="3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528"/>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60" w:type="dxa"/>
            <w:vAlign w:val="bottom"/>
            <w:gridSpan w:val="6"/>
          </w:tcPr>
          <w:p>
            <w:pPr>
              <w:jc w:val="center"/>
              <w:ind w:right="1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2"/>
        </w:trPr>
        <w:tc>
          <w:tcPr>
            <w:tcW w:w="3700" w:type="dxa"/>
            <w:vAlign w:val="bottom"/>
            <w:tcBorders>
              <w:bottom w:val="single" w:sz="8" w:color="auto"/>
            </w:tcBorders>
            <w:gridSpan w:val="2"/>
          </w:tcPr>
          <w:p>
            <w:pPr>
              <w:jc w:val="center"/>
              <w:ind w:left="455"/>
              <w:spacing w:after="0"/>
              <w:rPr>
                <w:sz w:val="20"/>
                <w:szCs w:val="20"/>
                <w:color w:val="auto"/>
              </w:rPr>
            </w:pPr>
            <w:r>
              <w:rPr>
                <w:rFonts w:ascii="Arial" w:cs="Arial" w:eastAsia="Arial" w:hAnsi="Arial"/>
                <w:sz w:val="16"/>
                <w:szCs w:val="16"/>
                <w:b w:val="1"/>
                <w:bCs w:val="1"/>
                <w:color w:val="auto"/>
                <w:w w:val="87"/>
              </w:rPr>
              <w:t>Title of each class</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5"/>
          </w:tcPr>
          <w:p>
            <w:pPr>
              <w:jc w:val="center"/>
              <w:ind w:right="254"/>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3700" w:type="dxa"/>
            <w:vAlign w:val="bottom"/>
            <w:gridSpan w:val="2"/>
          </w:tcPr>
          <w:p>
            <w:pPr>
              <w:jc w:val="center"/>
              <w:ind w:left="455"/>
              <w:spacing w:after="0"/>
              <w:rPr>
                <w:sz w:val="20"/>
                <w:szCs w:val="20"/>
                <w:color w:val="auto"/>
              </w:rPr>
            </w:pPr>
            <w:r>
              <w:rPr>
                <w:rFonts w:ascii="Arial" w:cs="Arial" w:eastAsia="Arial" w:hAnsi="Arial"/>
                <w:sz w:val="16"/>
                <w:szCs w:val="16"/>
                <w:color w:val="auto"/>
                <w:w w:val="90"/>
              </w:rPr>
              <w:t>Common Stock, par value $0.001 per share</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3"/>
          </w:tcPr>
          <w:p>
            <w:pPr>
              <w:jc w:val="center"/>
              <w:ind w:right="460"/>
              <w:spacing w:after="0"/>
              <w:rPr>
                <w:sz w:val="20"/>
                <w:szCs w:val="20"/>
                <w:color w:val="auto"/>
              </w:rPr>
            </w:pPr>
            <w:r>
              <w:rPr>
                <w:rFonts w:ascii="Arial" w:cs="Arial" w:eastAsia="Arial" w:hAnsi="Arial"/>
                <w:sz w:val="16"/>
                <w:szCs w:val="16"/>
                <w:color w:val="auto"/>
                <w:w w:val="88"/>
              </w:rPr>
              <w:t>GO</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gridSpan w:val="3"/>
          </w:tcPr>
          <w:p>
            <w:pPr>
              <w:jc w:val="center"/>
              <w:ind w:right="954"/>
              <w:spacing w:after="0"/>
              <w:rPr>
                <w:sz w:val="20"/>
                <w:szCs w:val="20"/>
                <w:color w:val="auto"/>
              </w:rPr>
            </w:pPr>
            <w:r>
              <w:rPr>
                <w:rFonts w:ascii="Arial" w:cs="Arial" w:eastAsia="Arial" w:hAnsi="Arial"/>
                <w:sz w:val="16"/>
                <w:szCs w:val="16"/>
                <w:color w:val="auto"/>
                <w:w w:val="91"/>
              </w:rPr>
              <w:t>Nasdaq Global Select Market</w:t>
            </w:r>
          </w:p>
        </w:tc>
      </w:tr>
      <w:tr>
        <w:trPr>
          <w:trHeight w:val="442"/>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gridSpan w:val="7"/>
          </w:tcPr>
          <w:p>
            <w:pPr>
              <w:ind w:left="300"/>
              <w:spacing w:after="0"/>
              <w:rPr>
                <w:sz w:val="20"/>
                <w:szCs w:val="20"/>
                <w:color w:val="auto"/>
              </w:rPr>
            </w:pPr>
            <w:r>
              <w:rPr>
                <w:rFonts w:ascii="Arial" w:cs="Arial" w:eastAsia="Arial" w:hAnsi="Arial"/>
                <w:sz w:val="16"/>
                <w:szCs w:val="16"/>
                <w:color w:val="auto"/>
                <w:w w:val="98"/>
              </w:rPr>
              <w:t>Securities registered pursuant to Section 12(g) of the Act: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06"/>
        </w:trPr>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3"/>
          </w:tcPr>
          <w:p>
            <w:pPr>
              <w:jc w:val="center"/>
              <w:ind w:right="440"/>
              <w:spacing w:after="0"/>
              <w:rPr>
                <w:sz w:val="20"/>
                <w:szCs w:val="20"/>
                <w:color w:val="auto"/>
              </w:rPr>
            </w:pPr>
            <w:r>
              <w:rPr>
                <w:rFonts w:ascii="Arial" w:cs="Arial" w:eastAsia="Arial" w:hAnsi="Arial"/>
                <w:sz w:val="16"/>
                <w:szCs w:val="16"/>
                <w:color w:val="auto"/>
                <w:w w:val="94"/>
              </w:rPr>
              <w:t>None</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369"/>
        </w:trPr>
        <w:tc>
          <w:tcPr>
            <w:tcW w:w="7660" w:type="dxa"/>
            <w:vAlign w:val="bottom"/>
            <w:gridSpan w:val="8"/>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360" w:type="dxa"/>
            <w:vAlign w:val="bottom"/>
          </w:tcPr>
          <w:p>
            <w:pPr>
              <w:ind w:left="100"/>
              <w:spacing w:after="0"/>
              <w:rPr>
                <w:sz w:val="20"/>
                <w:szCs w:val="20"/>
                <w:color w:val="auto"/>
              </w:rPr>
            </w:pPr>
            <w:r>
              <w:rPr>
                <w:rFonts w:ascii="Arial" w:cs="Arial" w:eastAsia="Arial" w:hAnsi="Arial"/>
                <w:sz w:val="16"/>
                <w:szCs w:val="16"/>
                <w:color w:val="auto"/>
                <w:w w:val="86"/>
              </w:rPr>
              <w:t>Yes</w:t>
            </w:r>
          </w:p>
        </w:tc>
        <w:tc>
          <w:tcPr>
            <w:tcW w:w="240" w:type="dxa"/>
            <w:vAlign w:val="bottom"/>
            <w:gridSpan w:val="2"/>
          </w:tcPr>
          <w:p>
            <w:pPr>
              <w:ind w:left="60"/>
              <w:spacing w:after="0" w:line="161" w:lineRule="exact"/>
              <w:rPr>
                <w:sz w:val="20"/>
                <w:szCs w:val="20"/>
                <w:color w:val="auto"/>
              </w:rPr>
            </w:pPr>
            <w:r>
              <w:rPr>
                <w:rFonts w:ascii="MS PGothic" w:cs="MS PGothic" w:eastAsia="MS PGothic" w:hAnsi="MS PGothic"/>
                <w:sz w:val="16"/>
                <w:szCs w:val="16"/>
                <w:color w:val="auto"/>
                <w:w w:val="99"/>
              </w:rPr>
              <w:t>☒</w:t>
            </w:r>
          </w:p>
        </w:tc>
        <w:tc>
          <w:tcPr>
            <w:tcW w:w="298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7"/>
        </w:trPr>
        <w:tc>
          <w:tcPr>
            <w:tcW w:w="7320" w:type="dxa"/>
            <w:vAlign w:val="bottom"/>
            <w:gridSpan w:val="7"/>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15(d) of the Act.</w:t>
            </w:r>
          </w:p>
        </w:tc>
        <w:tc>
          <w:tcPr>
            <w:tcW w:w="340" w:type="dxa"/>
            <w:vAlign w:val="bottom"/>
          </w:tcPr>
          <w:p>
            <w:pPr>
              <w:ind w:left="60"/>
              <w:spacing w:after="0"/>
              <w:rPr>
                <w:sz w:val="20"/>
                <w:szCs w:val="20"/>
                <w:color w:val="auto"/>
              </w:rPr>
            </w:pPr>
            <w:r>
              <w:rPr>
                <w:rFonts w:ascii="Arial" w:cs="Arial" w:eastAsia="Arial" w:hAnsi="Arial"/>
                <w:sz w:val="16"/>
                <w:szCs w:val="16"/>
                <w:color w:val="auto"/>
                <w:w w:val="94"/>
              </w:rPr>
              <w:t>Yes</w:t>
            </w:r>
          </w:p>
        </w:tc>
        <w:tc>
          <w:tcPr>
            <w:tcW w:w="3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gridSpan w:val="2"/>
          </w:tcPr>
          <w:p>
            <w:pPr>
              <w:spacing w:after="0"/>
              <w:rPr>
                <w:sz w:val="20"/>
                <w:szCs w:val="20"/>
                <w:color w:val="auto"/>
              </w:rPr>
            </w:pPr>
            <w:r>
              <w:rPr>
                <w:rFonts w:ascii="Arial" w:cs="Arial" w:eastAsia="Arial" w:hAnsi="Arial"/>
                <w:sz w:val="16"/>
                <w:szCs w:val="16"/>
                <w:color w:val="auto"/>
              </w:rPr>
              <w:t>No</w:t>
            </w:r>
          </w:p>
        </w:tc>
        <w:tc>
          <w:tcPr>
            <w:tcW w:w="298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7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60" w:type="dxa"/>
        <w:tblCellMar>
          <w:top w:w="0" w:type="dxa"/>
          <w:left w:w="0" w:type="dxa"/>
          <w:bottom w:w="0" w:type="dxa"/>
          <w:right w:w="0" w:type="dxa"/>
        </w:tblCellMar>
      </w:tblPr>
      <w:tr>
        <w:trPr>
          <w:trHeight w:val="292"/>
        </w:trPr>
        <w:tc>
          <w:tcPr>
            <w:tcW w:w="3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360" w:type="dxa"/>
            <w:vAlign w:val="bottom"/>
          </w:tcPr>
          <w:p>
            <w:pPr>
              <w:spacing w:after="0"/>
              <w:rPr>
                <w:sz w:val="20"/>
                <w:szCs w:val="20"/>
                <w:color w:val="auto"/>
              </w:rPr>
            </w:pPr>
            <w:r>
              <w:rPr>
                <w:rFonts w:ascii="Arial" w:cs="Arial" w:eastAsia="Arial" w:hAnsi="Arial"/>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The aggregate market value of the voting and non-voting stock of the registrant as of June 27, 2020 (based on a closing price of $39.40 per share) held by non-affiliates was approximately $3.3 billion.</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25, 2021, the registrant had 95,249,689 shares of common stock outstanding.</w:t>
      </w:r>
    </w:p>
    <w:p>
      <w:pPr>
        <w:spacing w:after="0" w:line="208" w:lineRule="exact"/>
        <w:rPr>
          <w:sz w:val="24"/>
          <w:szCs w:val="24"/>
          <w:color w:val="auto"/>
        </w:rPr>
      </w:pPr>
    </w:p>
    <w:p>
      <w:pPr>
        <w:ind w:left="3600"/>
        <w:spacing w:after="0"/>
        <w:rPr>
          <w:sz w:val="20"/>
          <w:szCs w:val="20"/>
          <w:color w:val="auto"/>
        </w:rPr>
      </w:pPr>
      <w:r>
        <w:rPr>
          <w:rFonts w:ascii="Arial" w:cs="Arial" w:eastAsia="Arial" w:hAnsi="Arial"/>
          <w:sz w:val="20"/>
          <w:szCs w:val="20"/>
          <w:b w:val="1"/>
          <w:bCs w:val="1"/>
          <w:color w:val="auto"/>
        </w:rPr>
        <w:t>DOCUMENTS INCORPORATED BY REFERENCE</w:t>
      </w:r>
    </w:p>
    <w:p>
      <w:pPr>
        <w:sectPr>
          <w:pgSz w:w="11900" w:h="16838" w:orient="portrait"/>
          <w:cols w:equalWidth="0" w:num="1">
            <w:col w:w="11240"/>
          </w:cols>
          <w:pgMar w:left="320" w:top="863" w:right="339" w:bottom="26" w:gutter="0" w:footer="0" w:header="0"/>
        </w:sectPr>
      </w:pPr>
    </w:p>
    <w:p>
      <w:pPr>
        <w:spacing w:after="0" w:line="121"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3" w:right="339" w:bottom="26"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710565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Grocery Outlet Holding Corp. (the "Company") is filing this Amendment No. 1 (the "Amendment") on Form 10-K/A to amend its Annual Report on Form 10-K for the fiscal year ended January 2, 2021, filed with the Securities and Exchange Commission on March 2, 2021 (the "Original 10-K"), for the purpose of filing revised versions of Exhibits 31.1 and 31.2 filed with the Original 10-K.</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filing revised exhibits solely in order to include in the certifications set forth in the Exhibits the language added to the introductory portion of paragraph 4 and the language of revised paragraph 4(b), which language was inadvertently omitted from the certifications when originally filed. The Amendment does not reflect events occurring after the date of the filing of the Original 10-K or modify or update any of the other disclosures contained therein in any way. Accordingly, the Amendment should be read in conjunction with the Original 10-K. The Amendment consists solely of the preceding cover page, this explanatory note, the signature page and paragraphs 1, 2, 4 and 5 of each of the revised certifications filed as exhibits to the Amendment.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0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Exhibit No.</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140" w:type="dxa"/>
            <w:vAlign w:val="bottom"/>
            <w:gridSpan w:val="5"/>
            <w:vMerge w:val="restart"/>
          </w:tcPr>
          <w:p>
            <w:pPr>
              <w:ind w:left="1820"/>
              <w:spacing w:after="0"/>
              <w:rPr>
                <w:sz w:val="20"/>
                <w:szCs w:val="20"/>
                <w:color w:val="auto"/>
              </w:rPr>
            </w:pPr>
            <w:r>
              <w:rPr>
                <w:rFonts w:ascii="Arial" w:cs="Arial" w:eastAsia="Arial" w:hAnsi="Arial"/>
                <w:sz w:val="16"/>
                <w:szCs w:val="16"/>
                <w:b w:val="1"/>
                <w:bCs w:val="1"/>
                <w:color w:val="auto"/>
              </w:rPr>
              <w:t>Exhibit</w:t>
            </w:r>
          </w:p>
        </w:tc>
        <w:tc>
          <w:tcPr>
            <w:tcW w:w="8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Form</w:t>
            </w:r>
          </w:p>
        </w:tc>
        <w:tc>
          <w:tcPr>
            <w:tcW w:w="132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4"/>
              </w:rPr>
              <w:t>File</w:t>
            </w:r>
          </w:p>
        </w:tc>
        <w:tc>
          <w:tcPr>
            <w:tcW w:w="118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3"/>
              </w:rPr>
              <w:t>Filing</w:t>
            </w:r>
          </w:p>
        </w:tc>
        <w:tc>
          <w:tcPr>
            <w:tcW w:w="8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Exhibit</w:t>
            </w:r>
          </w:p>
        </w:tc>
        <w:tc>
          <w:tcPr>
            <w:tcW w:w="0" w:type="dxa"/>
            <w:vAlign w:val="bottom"/>
          </w:tcPr>
          <w:p>
            <w:pPr>
              <w:spacing w:after="0"/>
              <w:rPr>
                <w:sz w:val="1"/>
                <w:szCs w:val="1"/>
                <w:color w:val="auto"/>
              </w:rPr>
            </w:pPr>
          </w:p>
        </w:tc>
      </w:tr>
      <w:tr>
        <w:trPr>
          <w:trHeight w:val="213"/>
        </w:trPr>
        <w:tc>
          <w:tcPr>
            <w:tcW w:w="1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40" w:type="dxa"/>
            <w:vAlign w:val="bottom"/>
            <w:gridSpan w:val="5"/>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No.</w:t>
            </w:r>
          </w:p>
        </w:tc>
        <w:tc>
          <w:tcPr>
            <w:tcW w:w="0" w:type="dxa"/>
            <w:vAlign w:val="bottom"/>
          </w:tcPr>
          <w:p>
            <w:pPr>
              <w:spacing w:after="0"/>
              <w:rPr>
                <w:sz w:val="1"/>
                <w:szCs w:val="1"/>
                <w:color w:val="auto"/>
              </w:rPr>
            </w:pPr>
          </w:p>
        </w:tc>
      </w:tr>
      <w:tr>
        <w:trPr>
          <w:trHeight w:val="185"/>
        </w:trPr>
        <w:tc>
          <w:tcPr>
            <w:tcW w:w="9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900" w:type="dxa"/>
            <w:vAlign w:val="bottom"/>
            <w:tcBorders>
              <w:top w:val="single" w:sz="8" w:color="auto"/>
            </w:tcBorders>
            <w:gridSpan w:val="5"/>
          </w:tcPr>
          <w:p>
            <w:pPr>
              <w:spacing w:after="0" w:line="185" w:lineRule="exact"/>
              <w:rPr>
                <w:rFonts w:ascii="Arial" w:cs="Arial" w:eastAsia="Arial" w:hAnsi="Arial"/>
                <w:sz w:val="18"/>
                <w:szCs w:val="18"/>
                <w:color w:val="0000FF"/>
                <w:w w:val="92"/>
              </w:rPr>
            </w:pPr>
            <w:hyperlink w:anchor="page6">
              <w:r>
                <w:rPr>
                  <w:rFonts w:ascii="Arial" w:cs="Arial" w:eastAsia="Arial" w:hAnsi="Arial"/>
                  <w:sz w:val="18"/>
                  <w:szCs w:val="18"/>
                  <w:color w:val="0000FF"/>
                  <w:w w:val="92"/>
                </w:rPr>
                <w:t>Certification of Principal Executive Officer pursuant to Exchange Act Rules 13a-</w:t>
              </w:r>
            </w:hyperlink>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4"/>
          </w:tcPr>
          <w:p>
            <w:pPr>
              <w:spacing w:after="0" w:line="156"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14(a) and 15d-14(a), as adopted pursuant to Section 302 of the Sarbanes-Oxley</w:t>
              </w:r>
            </w:hyperlink>
          </w:p>
        </w:tc>
        <w:tc>
          <w:tcPr>
            <w:tcW w:w="16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w:anchor="page6">
              <w:r>
                <w:rPr>
                  <w:rFonts w:ascii="Arial" w:cs="Arial" w:eastAsia="Arial" w:hAnsi="Arial"/>
                  <w:sz w:val="18"/>
                  <w:szCs w:val="18"/>
                  <w:color w:val="0000FF"/>
                  <w:w w:val="92"/>
                </w:rPr>
                <w:t>Act of 2002</w:t>
              </w:r>
            </w:hyperlink>
          </w:p>
        </w:tc>
        <w:tc>
          <w:tcPr>
            <w:tcW w:w="48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6"/>
          </w:tcPr>
          <w:p>
            <w:pPr>
              <w:spacing w:after="0"/>
              <w:rPr>
                <w:rFonts w:ascii="Arial" w:cs="Arial" w:eastAsia="Arial" w:hAnsi="Arial"/>
                <w:sz w:val="18"/>
                <w:szCs w:val="18"/>
                <w:color w:val="0000FF"/>
                <w:w w:val="95"/>
              </w:rPr>
            </w:pPr>
            <w:hyperlink w:anchor="page7">
              <w:r>
                <w:rPr>
                  <w:rFonts w:ascii="Arial" w:cs="Arial" w:eastAsia="Arial" w:hAnsi="Arial"/>
                  <w:sz w:val="18"/>
                  <w:szCs w:val="18"/>
                  <w:color w:val="0000FF"/>
                  <w:w w:val="95"/>
                </w:rPr>
                <w:t>Certification of Principal Financial Officer pursuant to Exchange Act Rules 13a-</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3"/>
          </w:tcPr>
          <w:p>
            <w:pPr>
              <w:spacing w:after="0" w:line="156" w:lineRule="exact"/>
              <w:rPr>
                <w:rFonts w:ascii="Arial" w:cs="Arial" w:eastAsia="Arial" w:hAnsi="Arial"/>
                <w:sz w:val="18"/>
                <w:szCs w:val="18"/>
                <w:color w:val="0000FF"/>
                <w:w w:val="90"/>
              </w:rPr>
            </w:pPr>
            <w:hyperlink w:anchor="page7">
              <w:r>
                <w:rPr>
                  <w:rFonts w:ascii="Arial" w:cs="Arial" w:eastAsia="Arial" w:hAnsi="Arial"/>
                  <w:sz w:val="18"/>
                  <w:szCs w:val="18"/>
                  <w:color w:val="0000FF"/>
                  <w:w w:val="90"/>
                </w:rPr>
                <w:t>14(a) and 15d-14(a), as adopted pursuant to Section 302 of the Sarbanes-Oxley</w:t>
              </w:r>
            </w:hyperlink>
          </w:p>
        </w:tc>
        <w:tc>
          <w:tcPr>
            <w:tcW w:w="20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w:anchor="page7">
              <w:r>
                <w:rPr>
                  <w:rFonts w:ascii="Arial" w:cs="Arial" w:eastAsia="Arial" w:hAnsi="Arial"/>
                  <w:sz w:val="18"/>
                  <w:szCs w:val="18"/>
                  <w:color w:val="0000FF"/>
                  <w:w w:val="92"/>
                </w:rPr>
                <w:t>Act of 2002</w:t>
              </w:r>
            </w:hyperlink>
          </w:p>
        </w:tc>
        <w:tc>
          <w:tcPr>
            <w:tcW w:w="4820" w:type="dxa"/>
            <w:vAlign w:val="bottom"/>
            <w:tcBorders>
              <w:top w:val="single" w:sz="8" w:color="0000FF"/>
            </w:tcBorders>
          </w:tcPr>
          <w:p>
            <w:pPr>
              <w:spacing w:after="0"/>
              <w:rPr>
                <w:sz w:val="13"/>
                <w:szCs w:val="13"/>
                <w:color w:val="auto"/>
              </w:rPr>
            </w:pPr>
          </w:p>
        </w:tc>
        <w:tc>
          <w:tcPr>
            <w:tcW w:w="32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1100" w:right="4260" w:hanging="748"/>
        <w:spacing w:after="0" w:line="224"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61"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____________________________________</w:t>
      </w:r>
    </w:p>
    <w:p>
      <w:pPr>
        <w:spacing w:after="0" w:line="29" w:lineRule="exact"/>
        <w:rPr>
          <w:sz w:val="20"/>
          <w:szCs w:val="20"/>
          <w:color w:val="auto"/>
        </w:rPr>
      </w:pPr>
    </w:p>
    <w:p>
      <w:pPr>
        <w:ind w:left="380" w:hanging="35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ind w:left="20"/>
        <w:spacing w:after="0"/>
        <w:tabs>
          <w:tab w:leader="none" w:pos="620" w:val="left"/>
          <w:tab w:leader="none" w:pos="6620" w:val="left"/>
          <w:tab w:leader="none" w:pos="8320" w:val="left"/>
        </w:tabs>
        <w:rPr>
          <w:sz w:val="20"/>
          <w:szCs w:val="20"/>
          <w:color w:val="auto"/>
        </w:rPr>
      </w:pPr>
      <w:r>
        <w:rPr>
          <w:rFonts w:ascii="Arial" w:cs="Arial" w:eastAsia="Arial" w:hAnsi="Arial"/>
          <w:sz w:val="18"/>
          <w:szCs w:val="18"/>
          <w:color w:val="auto"/>
        </w:rPr>
        <w:t>Date:</w:t>
        <w:tab/>
        <w:t>September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9" w:lineRule="exact"/>
        <w:rPr>
          <w:sz w:val="20"/>
          <w:szCs w:val="20"/>
          <w:color w:val="auto"/>
        </w:rPr>
      </w:pPr>
    </w:p>
    <w:p>
      <w:pPr>
        <w:jc w:val="center"/>
        <w:ind w:left="7060"/>
        <w:spacing w:after="0"/>
        <w:rPr>
          <w:sz w:val="20"/>
          <w:szCs w:val="20"/>
          <w:color w:val="auto"/>
        </w:rPr>
      </w:pPr>
      <w:r>
        <w:rPr>
          <w:rFonts w:ascii="Arial" w:cs="Arial" w:eastAsia="Arial" w:hAnsi="Arial"/>
          <w:sz w:val="16"/>
          <w:szCs w:val="16"/>
          <w:b w:val="1"/>
          <w:bCs w:val="1"/>
          <w:color w:val="auto"/>
        </w:rPr>
        <w:t>Eric J. Lindberg, Jr.</w:t>
      </w:r>
    </w:p>
    <w:p>
      <w:pPr>
        <w:jc w:val="center"/>
        <w:ind w:left="7060"/>
        <w:spacing w:after="0" w:line="203" w:lineRule="auto"/>
        <w:rPr>
          <w:sz w:val="20"/>
          <w:szCs w:val="20"/>
          <w:color w:val="auto"/>
        </w:rPr>
      </w:pPr>
      <w:r>
        <w:rPr>
          <w:rFonts w:ascii="Arial" w:cs="Arial" w:eastAsia="Arial" w:hAnsi="Arial"/>
          <w:sz w:val="18"/>
          <w:szCs w:val="18"/>
          <w:color w:val="auto"/>
        </w:rPr>
        <w:t>Chief Executive Officer</w:t>
      </w:r>
    </w:p>
    <w:p>
      <w:pPr>
        <w:jc w:val="center"/>
        <w:ind w:left="70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J. Lindberg, Jr.,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Grocery Outlet Holding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660" w:hanging="328"/>
        <w:spacing w:after="0" w:line="298" w:lineRule="auto"/>
        <w:tabs>
          <w:tab w:leader="none" w:pos="65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hanging="328"/>
        <w:spacing w:after="0" w:line="277" w:lineRule="auto"/>
        <w:tabs>
          <w:tab w:leader="none" w:pos="65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September 3, 2021</w:t>
            </w:r>
          </w:p>
        </w:tc>
        <w:tc>
          <w:tcPr>
            <w:tcW w:w="5640" w:type="dxa"/>
            <w:vAlign w:val="bottom"/>
            <w:gridSpan w:val="2"/>
          </w:tcPr>
          <w:p>
            <w:pPr>
              <w:ind w:left="2320"/>
              <w:spacing w:after="0"/>
              <w:rPr>
                <w:sz w:val="20"/>
                <w:szCs w:val="20"/>
                <w:color w:val="auto"/>
              </w:rPr>
            </w:pPr>
            <w:r>
              <w:rPr>
                <w:rFonts w:ascii="Arial" w:cs="Arial" w:eastAsia="Arial" w:hAnsi="Arial"/>
                <w:sz w:val="18"/>
                <w:szCs w:val="18"/>
                <w:color w:val="auto"/>
              </w:rPr>
              <w:t>By: /s/ Eric J. Lindberg, Jr.</w:t>
            </w:r>
          </w:p>
        </w:tc>
      </w:tr>
      <w:tr>
        <w:trPr>
          <w:trHeight w:val="222"/>
        </w:trPr>
        <w:tc>
          <w:tcPr>
            <w:tcW w:w="4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J. Lindberg, Jr.</w:t>
            </w:r>
          </w:p>
        </w:tc>
      </w:tr>
      <w:tr>
        <w:trPr>
          <w:trHeight w:val="230"/>
        </w:trPr>
        <w:tc>
          <w:tcPr>
            <w:tcW w:w="4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0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C. Bracher,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Grocery Outlet Holding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660" w:hanging="328"/>
        <w:spacing w:after="0" w:line="298" w:lineRule="auto"/>
        <w:tabs>
          <w:tab w:leader="none" w:pos="65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hanging="328"/>
        <w:spacing w:after="0" w:line="277"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September 3, 2021</w:t>
            </w:r>
          </w:p>
        </w:tc>
        <w:tc>
          <w:tcPr>
            <w:tcW w:w="5640" w:type="dxa"/>
            <w:vAlign w:val="bottom"/>
            <w:gridSpan w:val="2"/>
          </w:tcPr>
          <w:p>
            <w:pPr>
              <w:ind w:left="2320"/>
              <w:spacing w:after="0"/>
              <w:rPr>
                <w:sz w:val="20"/>
                <w:szCs w:val="20"/>
                <w:color w:val="auto"/>
              </w:rPr>
            </w:pPr>
            <w:r>
              <w:rPr>
                <w:rFonts w:ascii="Arial" w:cs="Arial" w:eastAsia="Arial" w:hAnsi="Arial"/>
                <w:sz w:val="18"/>
                <w:szCs w:val="18"/>
                <w:color w:val="auto"/>
              </w:rPr>
              <w:t>By: /s/ Charles C. Bracher</w:t>
            </w:r>
          </w:p>
        </w:tc>
      </w:tr>
      <w:tr>
        <w:trPr>
          <w:trHeight w:val="222"/>
        </w:trPr>
        <w:tc>
          <w:tcPr>
            <w:tcW w:w="4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C. Bracher</w:t>
            </w:r>
          </w:p>
        </w:tc>
      </w:tr>
      <w:tr>
        <w:trPr>
          <w:trHeight w:val="230"/>
        </w:trPr>
        <w:tc>
          <w:tcPr>
            <w:tcW w:w="4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0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2021-09-03T15:12:40Z</dcterms:created>
  <dcterms:modified xsi:type="dcterms:W3CDTF">2021-09-03T15:12:40Z</dcterms:modified>
</cp:coreProperties>
</file>