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191770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217805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57785</wp:posOffset>
            </wp:positionV>
            <wp:extent cx="3505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86995</wp:posOffset>
            </wp:positionV>
            <wp:extent cx="3505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Earliest Event reported):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January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295910</wp:posOffset>
            </wp:positionV>
            <wp:extent cx="3505835"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583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Grocery Outlet Holding Corp.</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122555</wp:posOffset>
            </wp:positionV>
            <wp:extent cx="3505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94" w:lineRule="exact"/>
        <w:rPr>
          <w:sz w:val="24"/>
          <w:szCs w:val="24"/>
          <w:color w:val="auto"/>
        </w:rPr>
      </w:pPr>
    </w:p>
    <w:tbl>
      <w:tblPr>
        <w:tblLayout w:type="fixed"/>
        <w:tblInd w:w="580" w:type="dxa"/>
        <w:tblCellMar>
          <w:top w:w="0" w:type="dxa"/>
          <w:left w:w="0" w:type="dxa"/>
          <w:bottom w:w="0" w:type="dxa"/>
          <w:right w:w="0" w:type="dxa"/>
        </w:tblCellMar>
      </w:tblPr>
      <w:tr>
        <w:trPr>
          <w:trHeight w:val="227"/>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80" w:type="dxa"/>
            <w:vAlign w:val="bottom"/>
          </w:tcPr>
          <w:p>
            <w:pPr>
              <w:jc w:val="center"/>
              <w:ind w:right="279"/>
              <w:spacing w:after="0"/>
              <w:rPr>
                <w:sz w:val="20"/>
                <w:szCs w:val="20"/>
                <w:color w:val="auto"/>
              </w:rPr>
            </w:pPr>
            <w:r>
              <w:rPr>
                <w:rFonts w:ascii="Times New Roman" w:cs="Times New Roman" w:eastAsia="Times New Roman" w:hAnsi="Times New Roman"/>
                <w:sz w:val="18"/>
                <w:szCs w:val="18"/>
                <w:b w:val="1"/>
                <w:bCs w:val="1"/>
                <w:color w:val="auto"/>
                <w:w w:val="99"/>
              </w:rPr>
              <w:t>001-38950</w:t>
            </w:r>
          </w:p>
        </w:tc>
        <w:tc>
          <w:tcPr>
            <w:tcW w:w="19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47-1874201</w:t>
            </w:r>
          </w:p>
        </w:tc>
        <w:tc>
          <w:tcPr>
            <w:tcW w:w="0" w:type="dxa"/>
            <w:vAlign w:val="bottom"/>
          </w:tcPr>
          <w:p>
            <w:pPr>
              <w:spacing w:after="0"/>
              <w:rPr>
                <w:sz w:val="1"/>
                <w:szCs w:val="1"/>
                <w:color w:val="auto"/>
              </w:rPr>
            </w:pPr>
          </w:p>
        </w:tc>
      </w:tr>
      <w:tr>
        <w:trPr>
          <w:trHeight w:val="146"/>
        </w:trPr>
        <w:tc>
          <w:tcPr>
            <w:tcW w:w="2900" w:type="dxa"/>
            <w:vAlign w:val="bottom"/>
          </w:tcPr>
          <w:p>
            <w:pPr>
              <w:jc w:val="center"/>
              <w:ind w:right="43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580" w:type="dxa"/>
            <w:vAlign w:val="bottom"/>
          </w:tcPr>
          <w:p>
            <w:pPr>
              <w:jc w:val="center"/>
              <w:ind w:right="259"/>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940" w:type="dxa"/>
            <w:vAlign w:val="bottom"/>
          </w:tcPr>
          <w:p>
            <w:pPr>
              <w:jc w:val="center"/>
              <w:ind w:left="70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5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940" w:type="dxa"/>
            <w:vAlign w:val="bottom"/>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88"/>
        </w:trPr>
        <w:tc>
          <w:tcPr>
            <w:tcW w:w="2900" w:type="dxa"/>
            <w:vAlign w:val="bottom"/>
          </w:tcPr>
          <w:p>
            <w:pPr>
              <w:jc w:val="center"/>
              <w:ind w:right="439"/>
              <w:spacing w:after="0" w:line="188" w:lineRule="exact"/>
              <w:rPr>
                <w:sz w:val="20"/>
                <w:szCs w:val="20"/>
                <w:color w:val="auto"/>
              </w:rPr>
            </w:pPr>
            <w:r>
              <w:rPr>
                <w:rFonts w:ascii="Times New Roman" w:cs="Times New Roman" w:eastAsia="Times New Roman" w:hAnsi="Times New Roman"/>
                <w:sz w:val="18"/>
                <w:szCs w:val="18"/>
                <w:b w:val="1"/>
                <w:bCs w:val="1"/>
                <w:color w:val="auto"/>
              </w:rPr>
              <w:t>5650 Hollis Street,</w:t>
            </w:r>
          </w:p>
        </w:tc>
        <w:tc>
          <w:tcPr>
            <w:tcW w:w="4580" w:type="dxa"/>
            <w:vAlign w:val="bottom"/>
          </w:tcPr>
          <w:p>
            <w:pPr>
              <w:spacing w:after="0"/>
              <w:rPr>
                <w:sz w:val="16"/>
                <w:szCs w:val="16"/>
                <w:color w:val="auto"/>
              </w:rPr>
            </w:pPr>
          </w:p>
        </w:tc>
        <w:tc>
          <w:tcPr>
            <w:tcW w:w="19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94608</w:t>
            </w:r>
          </w:p>
        </w:tc>
        <w:tc>
          <w:tcPr>
            <w:tcW w:w="0" w:type="dxa"/>
            <w:vAlign w:val="bottom"/>
          </w:tcPr>
          <w:p>
            <w:pPr>
              <w:spacing w:after="0"/>
              <w:rPr>
                <w:sz w:val="1"/>
                <w:szCs w:val="1"/>
                <w:color w:val="auto"/>
              </w:rPr>
            </w:pPr>
          </w:p>
        </w:tc>
      </w:tr>
      <w:tr>
        <w:trPr>
          <w:trHeight w:val="232"/>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8"/>
              </w:rPr>
              <w:t>Emeryville, California</w:t>
            </w:r>
          </w:p>
        </w:tc>
        <w:tc>
          <w:tcPr>
            <w:tcW w:w="458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80" w:type="dxa"/>
            <w:vAlign w:val="bottom"/>
          </w:tcPr>
          <w:p>
            <w:pPr>
              <w:spacing w:after="0"/>
              <w:rPr>
                <w:sz w:val="16"/>
                <w:szCs w:val="16"/>
                <w:color w:val="auto"/>
              </w:rPr>
            </w:pPr>
          </w:p>
        </w:tc>
        <w:tc>
          <w:tcPr>
            <w:tcW w:w="1940" w:type="dxa"/>
            <w:vAlign w:val="bottom"/>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1"/>
                <w:szCs w:val="21"/>
                <w:color w:val="auto"/>
              </w:rPr>
            </w:pPr>
          </w:p>
        </w:tc>
        <w:tc>
          <w:tcPr>
            <w:tcW w:w="458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(510) 845-1999</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458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900" w:type="dxa"/>
            <w:vAlign w:val="bottom"/>
          </w:tcPr>
          <w:p>
            <w:pPr>
              <w:spacing w:after="0"/>
              <w:rPr>
                <w:sz w:val="24"/>
                <w:szCs w:val="24"/>
                <w:color w:val="auto"/>
              </w:rPr>
            </w:pPr>
          </w:p>
        </w:tc>
        <w:tc>
          <w:tcPr>
            <w:tcW w:w="45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73"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8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4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38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0" w:type="dxa"/>
            <w:vAlign w:val="bottom"/>
          </w:tcPr>
          <w:p>
            <w:pPr>
              <w:spacing w:after="0"/>
              <w:rPr>
                <w:sz w:val="17"/>
                <w:szCs w:val="17"/>
                <w:color w:val="auto"/>
              </w:rPr>
            </w:pPr>
          </w:p>
        </w:tc>
        <w:tc>
          <w:tcPr>
            <w:tcW w:w="41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GO</w:t>
            </w:r>
          </w:p>
        </w:tc>
        <w:tc>
          <w:tcPr>
            <w:tcW w:w="4360" w:type="dxa"/>
            <w:vAlign w:val="bottom"/>
            <w:tcBorders>
              <w:top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20" w:type="dxa"/>
            <w:vAlign w:val="bottom"/>
          </w:tcPr>
          <w:p>
            <w:pPr>
              <w:spacing w:after="0"/>
              <w:rPr>
                <w:sz w:val="17"/>
                <w:szCs w:val="17"/>
                <w:color w:val="auto"/>
              </w:rPr>
            </w:pPr>
          </w:p>
        </w:tc>
      </w:tr>
      <w:tr>
        <w:trPr>
          <w:trHeight w:val="1093"/>
        </w:trPr>
        <w:tc>
          <w:tcPr>
            <w:tcW w:w="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9"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2" w:name="page3"/>
    <w:bookmarkEnd w:id="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13, 2026, the Company announced that Steven K. Wilson, Executive Vice President and Chief Purchasing Officer, will depart the Company effective March 20, 2026. Mr. Wilson will receive separation benefits as provided in the Company’s Executive Severance Plan. A description of these benefits is included under the heading “Potential Payments Upon Termination or Change in Control—Executive Severance Plan” in the Company’s 2025 proxy statement filed with the U.S. Securities and Exchange Commission on April 17, 2025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46"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320" w:type="dxa"/>
            <w:vAlign w:val="bottom"/>
            <w:gridSpan w:val="4"/>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9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209"/>
        </w:trPr>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January 13, 2026, entitled “Grocery Outlet Holding Corp. Announces Chief Purchasing Officer Retirement”</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80" w:type="dxa"/>
            <w:vAlign w:val="bottom"/>
            <w:shd w:val="clear" w:color="auto" w:fill="0000FF"/>
          </w:tcPr>
          <w:p>
            <w:pPr>
              <w:spacing w:after="0" w:line="20" w:lineRule="exact"/>
              <w:rPr>
                <w:sz w:val="1"/>
                <w:szCs w:val="1"/>
                <w:color w:val="auto"/>
              </w:rPr>
            </w:pPr>
          </w:p>
        </w:tc>
      </w:tr>
    </w:tbl>
    <w:p>
      <w:pPr>
        <w:spacing w:after="0" w:line="22" w:lineRule="exact"/>
        <w:rPr>
          <w:sz w:val="20"/>
          <w:szCs w:val="20"/>
          <w:color w:val="auto"/>
        </w:rPr>
      </w:pPr>
    </w:p>
    <w:p>
      <w:pPr>
        <w:ind w:left="1540" w:right="20" w:hanging="1080"/>
        <w:spacing w:after="0" w:line="237"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61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Grocery Outlet Holding Corp.</w:t>
            </w: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13, 2026</w:t>
            </w:r>
          </w:p>
        </w:tc>
        <w:tc>
          <w:tcPr>
            <w:tcW w:w="21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Luke D. Thompson</w:t>
            </w:r>
          </w:p>
        </w:tc>
      </w:tr>
      <w:tr>
        <w:trPr>
          <w:trHeight w:val="218"/>
        </w:trPr>
        <w:tc>
          <w:tcPr>
            <w:tcW w:w="3380" w:type="dxa"/>
            <w:vAlign w:val="bottom"/>
          </w:tcPr>
          <w:p>
            <w:pPr>
              <w:spacing w:after="0"/>
              <w:rPr>
                <w:sz w:val="18"/>
                <w:szCs w:val="18"/>
                <w:color w:val="auto"/>
              </w:rPr>
            </w:pPr>
          </w:p>
        </w:tc>
        <w:tc>
          <w:tcPr>
            <w:tcW w:w="21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Luke D. Thompson</w:t>
            </w:r>
          </w:p>
        </w:tc>
      </w:tr>
      <w:tr>
        <w:trPr>
          <w:trHeight w:val="180"/>
        </w:trPr>
        <w:tc>
          <w:tcPr>
            <w:tcW w:w="3380" w:type="dxa"/>
            <w:vAlign w:val="bottom"/>
          </w:tcPr>
          <w:p>
            <w:pPr>
              <w:spacing w:after="0"/>
              <w:rPr>
                <w:sz w:val="15"/>
                <w:szCs w:val="15"/>
                <w:color w:val="auto"/>
              </w:rPr>
            </w:pPr>
          </w:p>
        </w:tc>
        <w:tc>
          <w:tcPr>
            <w:tcW w:w="2160" w:type="dxa"/>
            <w:vAlign w:val="bottom"/>
          </w:tcPr>
          <w:p>
            <w:pPr>
              <w:ind w:left="144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3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240"/>
          </w:cols>
          <w:pgMar w:left="320" w:top="110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977265" cy="977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26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Grocery Outlet Holding Corp. Announces Chief Purchasing Officer Retirement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EVP Matt Delly to Lead Purchasing and Merchandising Functions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Emeryville, CA – January 13, 2026 </w:t>
      </w:r>
      <w:r>
        <w:rPr>
          <w:rFonts w:ascii="Times New Roman" w:cs="Times New Roman" w:eastAsia="Times New Roman" w:hAnsi="Times New Roman"/>
          <w:sz w:val="20"/>
          <w:szCs w:val="20"/>
          <w:color w:val="auto"/>
        </w:rPr>
        <w:t>– Grocery Outlet Holding Corp. (NASDAQ: GO) (“Grocery Outlet” or the “Company”) today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announced that Steve Wilson, EVP and Chief Purchasing Officer, will retire effective March 20, 2026, after 31 years of service. Industry veteran Matt Delly, who joined Grocery Outlet last year as Chief Merchandising Officer, will assume leadership over the Company’s purchasing and merchandising functions as its Chief Merchandising and Purchasing Officer. The integration of merchandising and purchasing operations under Mr. Delly’s leadership is expected to increase efficiency and strengthen performance as part of the Company’s strategic objective to drive execution at scale.</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“Steve has been instrumental in shaping Grocery Outlet’s product and purchasing strategy and customer value proposition,” said Jason Potter, President and Chief Executive Officer of Grocery Outlet. “Among his many contributions, he has built an extraordinary buying team with deep expertise and the critical supplier relationships that are essential to support our unique buying model. We’re deeply grateful for Steve’s leadership over the past three decades, and we wish him and his family all the best in retirement.”</w:t>
      </w:r>
    </w:p>
    <w:p>
      <w:pPr>
        <w:spacing w:after="0" w:line="14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Mr. Wilson will work closely with the leadership team over the coming months to ensure a smooth and effective transition in support of the integration of the Company’s purchasing and merchandising functions.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“Combining our strong buying team with our new merchandising capabilities will advance our ongoing efforts to become a great selling organization,” said Mr. Potter. “Since joining Grocery Outlet last year, Matt has quickly proven himself as an exceptional leader and</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merchandiser, with the strategic rigor and operational discipline to improve efficiency today, while expanding our runway for tomorrow. I look forward to working with Matt and his newly integrated team as we build on and enhance the longstanding buying strength that truly differentiates Grocery Outlet, while driving better execution and increased support for our independent operators and our customers.”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Grocery Outlet</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Based in Emeryville, California, Grocery Outlet is a high-growth, extreme value retailer of quality, name-brand consumables and fresh products sold primarily through a network of independently operated stores. Grocery Outlet and its subsidiaries have more than 560 stores in California, Washington, Oregon, Pennsylvania, Tennessee, Idaho, Nevada, Maryland, New Jersey, Ohio, North Carolina, Georgia, Alabama, Delaware, Kentucky and Virginia.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Ian Ferry</w:t>
      </w:r>
    </w:p>
    <w:p>
      <w:pPr>
        <w:spacing w:after="0" w:line="28" w:lineRule="exact"/>
        <w:rPr>
          <w:sz w:val="20"/>
          <w:szCs w:val="20"/>
          <w:color w:val="auto"/>
        </w:rPr>
      </w:pPr>
    </w:p>
    <w:p>
      <w:pPr>
        <w:ind w:left="480" w:hanging="472"/>
        <w:spacing w:after="0"/>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244-3703</w:t>
      </w:r>
    </w:p>
    <w:p>
      <w:pPr>
        <w:spacing w:after="0" w:line="13"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iferry@cfgo.com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Ron Clark</w:t>
      </w:r>
    </w:p>
    <w:p>
      <w:pPr>
        <w:spacing w:after="0" w:line="22" w:lineRule="exact"/>
        <w:rPr>
          <w:sz w:val="20"/>
          <w:szCs w:val="20"/>
          <w:color w:val="auto"/>
        </w:rPr>
      </w:pPr>
    </w:p>
    <w:p>
      <w:pPr>
        <w:ind w:right="9700" w:firstLine="8"/>
        <w:spacing w:after="0" w:line="286" w:lineRule="auto"/>
        <w:tabs>
          <w:tab w:leader="none" w:pos="47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776-0886 </w:t>
      </w:r>
      <w:r>
        <w:rPr>
          <w:rFonts w:ascii="Times New Roman" w:cs="Times New Roman" w:eastAsia="Times New Roman" w:hAnsi="Times New Roman"/>
          <w:sz w:val="19"/>
          <w:szCs w:val="19"/>
          <w:u w:val="single" w:color="auto"/>
          <w:color w:val="auto"/>
        </w:rPr>
        <w:t>ron@ellipsista.com</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decimal"/>
      <w:start w:val="510"/>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2026-01-13T15:24:04Z</dcterms:created>
  <dcterms:modified xsi:type="dcterms:W3CDTF">2026-01-13T15:24:04Z</dcterms:modified>
</cp:coreProperties>
</file>