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Grocery Outlet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Partners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6,140,022.00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6,140,022.00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6,140,022.00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6,140,022.00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6,140,022.00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6,140,022.00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Master Fund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5,077,281.00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5,077,281.00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5,077,281.00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Eduardo Marques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6,140,022.00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6,140,022.00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6,140,022.00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Grocery Outlet Holding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5650 Hollis Street, Emeryville, California 94608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Pertento Partners LLP Pertento Advisors LLC Pertento Master Fund Limited Eduardo Marques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Pertento Partners LLP 67 Grosvenor Street London W1K 3JN United Kingdom Pertento Advisors LLC 67 Grosvenor Street London W1K 3JN United Kingdom Pertento Master Fund Limited 67 Grosvenor Street London W1K 3JN United Kingdom Eduardo Marques 67 Grosvenor Street London W1K 3JN United Kingdom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Pertento Partners LLP - United Kingdom Pertento Advisors LLC - Delaware Pertento Master Fund Limited - Cayman Islands Eduardo Marques - Brazil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Pertento Partners LLP - 6,140,022 Pertento Advisors LLC - 6,140,022 Pertento Master Fund Limited - 5,077,281 Eduardo Marques - 6,140,022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Pertento Partners LLP - 6.2% Pertento Advisors LLC - 6.2% Pertento Master Fund Limited - 5.1% Eduardo Marques - 6.2%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Pertento Partners LLP - 0 Pertento Advisors LLC - 0 Pertento Master Fund Limited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Pertento Partners LLP - 6,140,022 Pertento Advisors LLC - 6,140,022 Pertento Master Fund Limited - 5,077,281 Eduardo Marques - 6,140,022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Pertento Partners LLP - 0 Pertento Advisors LLC - 0 Pertento Master Fund Limited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Pertento Partners LLP - 6,140,022 Pertento Advisors LLC - 6,140,022 Pertento Master Fund Limited - 5,077,281 Eduardo Marques - 6,140,022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Pertento Partners LLP and Pertento Advisors LLC. None of those advisory clients, other than Pertento Master Fund Limited, may be deemed to beneficially own more than 5% of the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Pertento Partners LLP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Eduardo Marques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Eduardo Marques, Managing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Pertento Advisors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Eduardo Marques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Eduardo Marques,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Pertento Master Fund Limited</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Eduardo Marques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Eduardo Marques,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Eduardo Marques</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Eduardo Marques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Eduardo Marques</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114466_ex-a.htm"/>
      <w:bookmarkStart w:id="29" w:name="ksp15114466_ex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October 16, 2026 relating to the Common Stock, par value $0.001 per share, of Grocery Outlet Holding Corp. shall be filed on behalf of the undersigned.</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PERTENTO PARTNERS LLP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15" w:type="dxa"/>
        <w:jc w:val="left"/>
        <w:tblInd w:w="0" w:type="dxa"/>
        <w:tblLayout w:type="fixed"/>
        <w:tblCellMar>
          <w:top w:w="0" w:type="dxa"/>
          <w:left w:w="0" w:type="dxa"/>
          <w:bottom w:w="0" w:type="dxa"/>
          <w:right w:w="0" w:type="dxa"/>
        </w:tblCellMar>
      </w:tblPr>
      <w:tblGrid>
        <w:gridCol w:w="75"/>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PERTENTO ADVISORS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PERTENTO MASTER FUND LIMITED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Eduardo Marques</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EDUARDO MARQUES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Eduardo Marques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1624</Words>
  <Characters>8474</Characters>
  <CharactersWithSpaces>10043</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