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-625475</wp:posOffset>
            </wp:positionV>
            <wp:extent cx="58420" cy="638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742950</wp:posOffset>
            </wp:positionV>
            <wp:extent cx="6993890" cy="4850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850765"/>
                    </a:xfrm>
                    <a:prstGeom prst="rect">
                      <a:avLst/>
                    </a:prstGeom>
                    <a:noFill/>
                  </pic:spPr>
                </pic:pic>
              </a:graphicData>
            </a:graphic>
          </wp:anchor>
        </w:drawing>
      </w:r>
    </w:p>
    <w:p>
      <w:pPr>
        <w:spacing w:after="0" w:line="123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Leary Susan Michelle</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520"/>
        <w:spacing w:after="0" w:line="342" w:lineRule="auto"/>
        <w:rPr>
          <w:sz w:val="20"/>
          <w:szCs w:val="20"/>
          <w:color w:val="auto"/>
        </w:rPr>
      </w:pPr>
      <w:r>
        <w:rPr>
          <w:rFonts w:ascii="Times New Roman" w:cs="Times New Roman" w:eastAsia="Times New Roman" w:hAnsi="Times New Roman"/>
          <w:sz w:val="17"/>
          <w:szCs w:val="17"/>
          <w:color w:val="0000FF"/>
        </w:rPr>
        <w:t>C/O GROCERY OUTLET HOLDING CORP. 5650 HOLLIS STREET</w:t>
      </w:r>
    </w:p>
    <w:p>
      <w:pPr>
        <w:spacing w:after="0" w:line="17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EMERYVILLE</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94608</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Grocery Outlet Holding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17"/>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880"/>
              <w:spacing w:after="0"/>
              <w:rPr>
                <w:sz w:val="20"/>
                <w:szCs w:val="20"/>
                <w:color w:val="auto"/>
              </w:rPr>
            </w:pPr>
            <w:r>
              <w:rPr>
                <w:rFonts w:ascii="Times New Roman" w:cs="Times New Roman" w:eastAsia="Times New Roman" w:hAnsi="Times New Roman"/>
                <w:sz w:val="17"/>
                <w:szCs w:val="17"/>
                <w:color w:val="0000FF"/>
              </w:rPr>
              <w:t>SVP, Accounting</w:t>
            </w:r>
          </w:p>
        </w:tc>
        <w:tc>
          <w:tcPr>
            <w:tcW w:w="0" w:type="dxa"/>
            <w:vAlign w:val="bottom"/>
          </w:tcPr>
          <w:p>
            <w:pPr>
              <w:spacing w:after="0"/>
              <w:rPr>
                <w:sz w:val="1"/>
                <w:szCs w:val="1"/>
                <w:color w:val="auto"/>
              </w:rPr>
            </w:pPr>
          </w:p>
        </w:tc>
      </w:tr>
      <w:tr>
        <w:trPr>
          <w:trHeight w:val="217"/>
        </w:trPr>
        <w:tc>
          <w:tcPr>
            <w:tcW w:w="2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06/15/2026</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9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4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6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06/15/2026</w:t>
            </w:r>
          </w:p>
        </w:tc>
        <w:tc>
          <w:tcPr>
            <w:tcW w:w="1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w w:val="87"/>
              </w:rPr>
              <w:t>4,433</w:t>
            </w:r>
            <w:r>
              <w:rPr>
                <w:rFonts w:ascii="Times New Roman" w:cs="Times New Roman" w:eastAsia="Times New Roman" w:hAnsi="Times New Roman"/>
                <w:sz w:val="21"/>
                <w:szCs w:val="21"/>
                <w:color w:val="008000"/>
                <w:w w:val="87"/>
                <w:vertAlign w:val="superscript"/>
              </w:rPr>
              <w:t>(1)</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50,642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4"/>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20" w:type="dxa"/>
            <w:vAlign w:val="bottom"/>
            <w:gridSpan w:val="11"/>
          </w:tcPr>
          <w:p>
            <w:pPr>
              <w:jc w:val="right"/>
              <w:ind w:right="7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4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06/15/2026</w:t>
            </w:r>
          </w:p>
        </w:tc>
        <w:tc>
          <w:tcPr>
            <w:tcW w:w="1100" w:type="dxa"/>
            <w:vAlign w:val="bottom"/>
          </w:tcPr>
          <w:p>
            <w:pPr>
              <w:spacing w:after="0"/>
              <w:rPr>
                <w:sz w:val="20"/>
                <w:szCs w:val="20"/>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20"/>
                <w:szCs w:val="20"/>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6,650</w:t>
            </w:r>
          </w:p>
        </w:tc>
        <w:tc>
          <w:tcPr>
            <w:tcW w:w="320" w:type="dxa"/>
            <w:vAlign w:val="bottom"/>
          </w:tcPr>
          <w:p>
            <w:pPr>
              <w:spacing w:after="0"/>
              <w:rPr>
                <w:sz w:val="20"/>
                <w:szCs w:val="20"/>
                <w:color w:val="auto"/>
              </w:rPr>
            </w:pP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tcPr>
          <w:p>
            <w:pPr>
              <w:ind w:left="220"/>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0000FF"/>
              </w:rPr>
              <w:t>6,650</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560" w:type="dxa"/>
            <w:vAlign w:val="bottom"/>
          </w:tcPr>
          <w:p>
            <w:pPr>
              <w:ind w:left="260"/>
              <w:spacing w:after="0"/>
              <w:rPr>
                <w:sz w:val="20"/>
                <w:szCs w:val="20"/>
                <w:color w:val="auto"/>
              </w:rPr>
            </w:pPr>
            <w:r>
              <w:rPr>
                <w:rFonts w:ascii="Times New Roman" w:cs="Times New Roman" w:eastAsia="Times New Roman" w:hAnsi="Times New Roman"/>
                <w:sz w:val="13"/>
                <w:szCs w:val="13"/>
                <w:color w:val="0000FF"/>
                <w:w w:val="95"/>
              </w:rPr>
              <w:t>6,650</w:t>
            </w:r>
          </w:p>
        </w:tc>
        <w:tc>
          <w:tcPr>
            <w:tcW w:w="30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-1999615</wp:posOffset>
            </wp:positionV>
            <wp:extent cx="29210" cy="20046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046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4,433 restricted stock units ("RSUs") granted on June 15, 2026 to the reporting person that will entitle the reporting person to receive one share of the Issuer's Common Stock per RSU. The RSUs will vest in three equal installments on May 20 of each of 2027, 2028 and 2029, subject to the reporting person's completion of service through such vesting dates.</w:t>
      </w:r>
    </w:p>
    <w:p>
      <w:pPr>
        <w:spacing w:after="0" w:line="17" w:lineRule="exact"/>
        <w:rPr>
          <w:rFonts w:ascii="Times New Roman" w:cs="Times New Roman" w:eastAsia="Times New Roman" w:hAnsi="Times New Roman"/>
          <w:sz w:val="13"/>
          <w:szCs w:val="13"/>
          <w:color w:val="008000"/>
        </w:rPr>
      </w:pPr>
    </w:p>
    <w:p>
      <w:pPr>
        <w:jc w:val="both"/>
        <w:ind w:left="40" w:right="280" w:firstLine="2"/>
        <w:spacing w:after="0" w:line="23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performance-based RSUs ("PSUs"). Each PSU represents a right to receive one share of the Issuer's common stock upon vesting. The PSUs are earned based on the achievement of specified share price goals for specified time periods during a three-year performance period ending on the last day of the Issuer's fiscal year 2028. The Reporting Person could earn 0-200% of the amount reported depending on the level of performance achieved. The PSUs will vest upon the certification of achievement by the Compensation Committee of the Board of Directors of the Issuer following the end of the performance period, subject to the Reporting Person's continued employment or service with the Issuer as contemplated in the PSU Award Agreement.</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1" w:lineRule="auto"/>
        <w:rPr>
          <w:sz w:val="20"/>
          <w:szCs w:val="20"/>
          <w:color w:val="auto"/>
        </w:rPr>
      </w:pPr>
      <w:r>
        <w:rPr>
          <w:rFonts w:ascii="Times New Roman" w:cs="Times New Roman" w:eastAsia="Times New Roman" w:hAnsi="Times New Roman"/>
          <w:sz w:val="17"/>
          <w:szCs w:val="17"/>
          <w:color w:val="0000FF"/>
        </w:rPr>
        <w:t xml:space="preserve">/s/ Luke D. Thompson, Luke D. </w:t>
      </w:r>
      <w:r>
        <w:rPr>
          <w:rFonts w:ascii="Times New Roman" w:cs="Times New Roman" w:eastAsia="Times New Roman" w:hAnsi="Times New Roman"/>
          <w:sz w:val="33"/>
          <w:szCs w:val="33"/>
          <w:color w:val="0000FF"/>
          <w:vertAlign w:val="subscript"/>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58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Thompson,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-20320</wp:posOffset>
            </wp:positionV>
            <wp:extent cx="12223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2237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845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40131" TargetMode="External"/><Relationship Id="rId14" Type="http://schemas.openxmlformats.org/officeDocument/2006/relationships/hyperlink" Target="http://www.sec.gov/cgi-bin/browse-edgar?action=getcompany&amp;CIK=00017715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2026-06-16T17:42:10Z</dcterms:created>
  <dcterms:modified xsi:type="dcterms:W3CDTF">2026-06-16T17:42:10Z</dcterms:modified>
</cp:coreProperties>
</file>